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color w:val="980000"/>
          <w:sz w:val="27"/>
          <w:szCs w:val="27"/>
        </w:rPr>
      </w:pPr>
      <w:r>
        <w:rPr>
          <w:rFonts w:hint="eastAsia" w:ascii="微软雅黑" w:hAnsi="微软雅黑" w:eastAsia="微软雅黑" w:cs="微软雅黑"/>
          <w:i w:val="0"/>
          <w:iCs w:val="0"/>
          <w:caps w:val="0"/>
          <w:color w:val="980000"/>
          <w:spacing w:val="0"/>
          <w:sz w:val="27"/>
          <w:szCs w:val="27"/>
          <w:bdr w:val="none" w:color="auto" w:sz="0" w:space="0"/>
        </w:rPr>
        <w:t>临床医学院（第三附属医院）、临床医学院（深圳医院） 2023年硕士研究生调剂通知</w:t>
      </w:r>
    </w:p>
    <w:p>
      <w:pPr>
        <w:keepNext w:val="0"/>
        <w:keepLines w:val="0"/>
        <w:widowControl/>
        <w:suppressLineNumbers w:val="0"/>
        <w:pBdr>
          <w:top w:val="none" w:color="auto" w:sz="0" w:space="0"/>
          <w:left w:val="none" w:color="auto" w:sz="0" w:space="0"/>
          <w:bottom w:val="single" w:color="EADAC5" w:sz="6" w:space="0"/>
          <w:right w:val="none" w:color="auto" w:sz="0" w:space="0"/>
        </w:pBdr>
        <w:spacing w:before="0" w:beforeAutospacing="0" w:after="0" w:afterAutospacing="0" w:line="450" w:lineRule="atLeast"/>
        <w:ind w:left="0" w:right="0" w:firstLine="0"/>
        <w:jc w:val="center"/>
        <w:rPr>
          <w:rFonts w:hint="eastAsia" w:ascii="微软雅黑" w:hAnsi="微软雅黑" w:eastAsia="微软雅黑" w:cs="微软雅黑"/>
          <w:i w:val="0"/>
          <w:iCs w:val="0"/>
          <w:caps w:val="0"/>
          <w:color w:val="585858"/>
          <w:spacing w:val="0"/>
          <w:sz w:val="18"/>
          <w:szCs w:val="18"/>
        </w:rPr>
      </w:pPr>
      <w:r>
        <w:rPr>
          <w:rFonts w:hint="eastAsia" w:ascii="微软雅黑" w:hAnsi="微软雅黑" w:eastAsia="微软雅黑" w:cs="微软雅黑"/>
          <w:i w:val="0"/>
          <w:iCs w:val="0"/>
          <w:caps w:val="0"/>
          <w:color w:val="585858"/>
          <w:spacing w:val="0"/>
          <w:kern w:val="0"/>
          <w:sz w:val="18"/>
          <w:szCs w:val="18"/>
          <w:bdr w:val="none" w:color="auto" w:sz="0" w:space="0"/>
          <w:lang w:val="en-US" w:eastAsia="zh-CN" w:bidi="ar"/>
        </w:rPr>
        <w:t>发布日期：2023年04月10日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ascii="仿宋" w:hAnsi="仿宋" w:eastAsia="仿宋" w:cs="仿宋"/>
          <w:i w:val="0"/>
          <w:iCs w:val="0"/>
          <w:caps w:val="0"/>
          <w:color w:val="585858"/>
          <w:spacing w:val="0"/>
          <w:sz w:val="28"/>
          <w:szCs w:val="28"/>
          <w:bdr w:val="none" w:color="auto" w:sz="0" w:space="0"/>
        </w:rPr>
        <w:t>一、研招网调剂系统开放时间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FF0000"/>
          <w:spacing w:val="0"/>
          <w:sz w:val="28"/>
          <w:szCs w:val="28"/>
          <w:bdr w:val="none" w:color="auto" w:sz="0" w:space="0"/>
        </w:rPr>
        <w:t>4月11日9:00-4月12日9:00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仿宋" w:hAnsi="仿宋" w:eastAsia="仿宋" w:cs="仿宋"/>
          <w:i w:val="0"/>
          <w:iCs w:val="0"/>
          <w:caps w:val="0"/>
          <w:color w:val="585858"/>
          <w:spacing w:val="0"/>
          <w:sz w:val="28"/>
          <w:szCs w:val="28"/>
          <w:bdr w:val="none" w:color="auto" w:sz="0" w:space="0"/>
        </w:rPr>
        <w:t>二、调剂原则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28"/>
          <w:szCs w:val="28"/>
          <w:bdr w:val="none" w:color="auto" w:sz="0" w:space="0"/>
        </w:rPr>
        <w:t>1.须符合我校招生简章中规定的调入专业的报考条件。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28"/>
          <w:szCs w:val="28"/>
          <w:bdr w:val="none" w:color="auto" w:sz="0" w:space="0"/>
        </w:rPr>
        <w:t>2.初试成绩符合第一志愿报考专业在A区的《全国初试成绩基本要求》。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28"/>
          <w:szCs w:val="28"/>
          <w:bdr w:val="none" w:color="auto" w:sz="0" w:space="0"/>
        </w:rPr>
        <w:t>3.调剂专业与第一志愿报考专业相同或相近，且在同一学科门类范围内，各专业不得跨门类调剂（专业代码前2位须相同）。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28"/>
          <w:szCs w:val="28"/>
          <w:bdr w:val="none" w:color="auto" w:sz="0" w:space="0"/>
        </w:rPr>
        <w:t>4.考生初试科目应与调入专业初试科目相同或相近。其中初试全国统一命题科目应与调入专业全国统一命题科目相同（考生初试统考科目涵盖调入专业所有统考科目的，视为相同）。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28"/>
          <w:szCs w:val="28"/>
          <w:bdr w:val="none" w:color="auto" w:sz="0" w:space="0"/>
        </w:rPr>
        <w:t>5.中医专业学位各调剂专业要求初试总成绩不低于330分，英语/思想政治理论不低于45分，业务课1不低于180分。报考临床医学类专业学位硕士研究生的考生可按相关政策调剂到其他专业，报考其他专业（含医学学术学位）的考生不可调剂到临床医学类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28"/>
          <w:szCs w:val="28"/>
          <w:bdr w:val="none" w:color="auto" w:sz="0" w:space="0"/>
        </w:rPr>
        <w:t>6.各调剂专业对于考生初试成绩、报考专业等其他具体要求将在我校研究生院网站提前公布。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28"/>
          <w:szCs w:val="28"/>
          <w:bdr w:val="none" w:color="auto" w:sz="0" w:space="0"/>
        </w:rPr>
        <w:t>7.对申请同一招生学院同一专业、初试科目完全相同的调剂考生，我校将按考生初试成绩等学业水平标准综合考量，择优调剂。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28"/>
          <w:szCs w:val="28"/>
          <w:bdr w:val="none" w:color="auto" w:sz="0" w:space="0"/>
        </w:rPr>
        <w:t>8.调剂复试实行差额复试，差额比例为120%-200%。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仿宋" w:hAnsi="仿宋" w:eastAsia="仿宋" w:cs="仿宋"/>
          <w:i w:val="0"/>
          <w:iCs w:val="0"/>
          <w:caps w:val="0"/>
          <w:color w:val="585858"/>
          <w:spacing w:val="0"/>
          <w:sz w:val="28"/>
          <w:szCs w:val="28"/>
          <w:bdr w:val="none" w:color="auto" w:sz="0" w:space="0"/>
        </w:rPr>
        <w:t>三、</w:t>
      </w:r>
      <w:r>
        <w:rPr>
          <w:rStyle w:val="6"/>
          <w:rFonts w:hint="eastAsia" w:ascii="仿宋" w:hAnsi="仿宋" w:eastAsia="仿宋" w:cs="仿宋"/>
          <w:i w:val="0"/>
          <w:iCs w:val="0"/>
          <w:caps w:val="0"/>
          <w:color w:val="585858"/>
          <w:spacing w:val="0"/>
          <w:sz w:val="28"/>
          <w:szCs w:val="28"/>
          <w:u w:val="none"/>
          <w:bdr w:val="none" w:color="auto" w:sz="0" w:space="0"/>
        </w:rPr>
        <w:fldChar w:fldCharType="begin"/>
      </w:r>
      <w:r>
        <w:rPr>
          <w:rStyle w:val="6"/>
          <w:rFonts w:hint="eastAsia" w:ascii="仿宋" w:hAnsi="仿宋" w:eastAsia="仿宋" w:cs="仿宋"/>
          <w:i w:val="0"/>
          <w:iCs w:val="0"/>
          <w:caps w:val="0"/>
          <w:color w:val="585858"/>
          <w:spacing w:val="0"/>
          <w:sz w:val="28"/>
          <w:szCs w:val="28"/>
          <w:u w:val="none"/>
          <w:bdr w:val="none" w:color="auto" w:sz="0" w:space="0"/>
        </w:rPr>
        <w:instrText xml:space="preserve"> HYPERLINK "https://yanjiusheng.bucm.edu.cn/docs/20230410181930937130.pdf" </w:instrText>
      </w:r>
      <w:r>
        <w:rPr>
          <w:rStyle w:val="6"/>
          <w:rFonts w:hint="eastAsia" w:ascii="仿宋" w:hAnsi="仿宋" w:eastAsia="仿宋" w:cs="仿宋"/>
          <w:i w:val="0"/>
          <w:iCs w:val="0"/>
          <w:caps w:val="0"/>
          <w:color w:val="585858"/>
          <w:spacing w:val="0"/>
          <w:sz w:val="28"/>
          <w:szCs w:val="28"/>
          <w:u w:val="none"/>
          <w:bdr w:val="none" w:color="auto" w:sz="0" w:space="0"/>
        </w:rPr>
        <w:fldChar w:fldCharType="separate"/>
      </w:r>
      <w:r>
        <w:rPr>
          <w:rStyle w:val="7"/>
          <w:rFonts w:hint="eastAsia" w:ascii="仿宋" w:hAnsi="仿宋" w:eastAsia="仿宋" w:cs="仿宋"/>
          <w:i w:val="0"/>
          <w:iCs w:val="0"/>
          <w:caps w:val="0"/>
          <w:color w:val="585858"/>
          <w:spacing w:val="0"/>
          <w:sz w:val="28"/>
          <w:szCs w:val="28"/>
          <w:u w:val="none"/>
          <w:bdr w:val="none" w:color="auto" w:sz="0" w:space="0"/>
        </w:rPr>
        <w:t>调剂具体要求（请点击查看）</w:t>
      </w:r>
      <w:r>
        <w:rPr>
          <w:rStyle w:val="6"/>
          <w:rFonts w:hint="eastAsia" w:ascii="仿宋" w:hAnsi="仿宋" w:eastAsia="仿宋" w:cs="仿宋"/>
          <w:i w:val="0"/>
          <w:iCs w:val="0"/>
          <w:caps w:val="0"/>
          <w:color w:val="585858"/>
          <w:spacing w:val="0"/>
          <w:sz w:val="28"/>
          <w:szCs w:val="28"/>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仿宋" w:hAnsi="仿宋" w:eastAsia="仿宋" w:cs="仿宋"/>
          <w:i w:val="0"/>
          <w:iCs w:val="0"/>
          <w:caps w:val="0"/>
          <w:color w:val="585858"/>
          <w:spacing w:val="0"/>
          <w:sz w:val="28"/>
          <w:szCs w:val="28"/>
          <w:bdr w:val="none" w:color="auto" w:sz="0" w:space="0"/>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28"/>
          <w:szCs w:val="28"/>
          <w:bdr w:val="none" w:color="auto" w:sz="0" w:space="0"/>
        </w:rPr>
        <w:t>1.申请调剂的考生均须登陆中国研究生招生信息网（http://yz.chsi.com.cn/）调剂系统，进行调剂申请。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28"/>
          <w:szCs w:val="28"/>
          <w:bdr w:val="none" w:color="auto" w:sz="0" w:space="0"/>
        </w:rPr>
        <w:t>2.具体调剂系统开放时间将在我校研究生院网站提前公布，开放时间不少于12小时，请考生按照我校规定时间报名，并</w:t>
      </w:r>
      <w:r>
        <w:rPr>
          <w:rStyle w:val="6"/>
          <w:rFonts w:hint="eastAsia" w:ascii="仿宋" w:hAnsi="仿宋" w:eastAsia="仿宋" w:cs="仿宋"/>
          <w:i w:val="0"/>
          <w:iCs w:val="0"/>
          <w:caps w:val="0"/>
          <w:color w:val="FF0000"/>
          <w:spacing w:val="0"/>
          <w:sz w:val="28"/>
          <w:szCs w:val="28"/>
          <w:bdr w:val="none" w:color="auto" w:sz="0" w:space="0"/>
        </w:rPr>
        <w:t>务必在研招网调剂申请备注中按上述调剂要求注明各项条件（如四六级成绩、参与课题、获奖等），另请考生务必在报名截止时间前将所有证明材料发至学院邮箱审核备查。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28"/>
          <w:szCs w:val="28"/>
          <w:bdr w:val="none" w:color="auto" w:sz="0" w:space="0"/>
        </w:rPr>
        <w:t>3.学校将审核调剂生源信息，根据调剂原则及各专业的调剂要求，遴选并确定参加复试的考生。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28"/>
          <w:szCs w:val="28"/>
          <w:bdr w:val="none" w:color="auto" w:sz="0" w:space="0"/>
        </w:rPr>
        <w:t>4.学校在调剂系统发布审核及复试通知信息，考生在收到学校发出审核信息或复试通知后，在学校指定的时间内，登录调剂系统进行确认（逾期视为放弃），并参加复试。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iCs w:val="0"/>
          <w:caps w:val="0"/>
          <w:color w:val="585858"/>
          <w:spacing w:val="0"/>
          <w:sz w:val="28"/>
          <w:szCs w:val="28"/>
          <w:bdr w:val="none" w:color="auto" w:sz="0" w:space="0"/>
        </w:rPr>
        <w:t>5.进入调剂复试考生的资格审查、复试形式及录取，详见《北京中医药大学2023年硕士研究生入学考试复试录取工作方案》中的相关规定。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仿宋" w:hAnsi="仿宋" w:eastAsia="仿宋" w:cs="仿宋"/>
          <w:i w:val="0"/>
          <w:iCs w:val="0"/>
          <w:caps w:val="0"/>
          <w:color w:val="585858"/>
          <w:spacing w:val="0"/>
          <w:sz w:val="28"/>
          <w:szCs w:val="28"/>
          <w:bdr w:val="none" w:color="auto" w:sz="0" w:space="0"/>
        </w:rPr>
        <w:t>五、联系方式</w:t>
      </w:r>
    </w:p>
    <w:tbl>
      <w:tblPr>
        <w:tblW w:w="10890" w:type="dxa"/>
        <w:tblInd w:w="136"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2550"/>
        <w:gridCol w:w="2550"/>
        <w:gridCol w:w="2610"/>
        <w:gridCol w:w="318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25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仿宋" w:hAnsi="仿宋" w:eastAsia="仿宋" w:cs="仿宋"/>
                <w:color w:val="585858"/>
                <w:sz w:val="28"/>
                <w:szCs w:val="28"/>
                <w:bdr w:val="none" w:color="auto" w:sz="0" w:space="0"/>
              </w:rPr>
              <w:t>学院</w:t>
            </w:r>
          </w:p>
        </w:tc>
        <w:tc>
          <w:tcPr>
            <w:tcW w:w="25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仿宋" w:hAnsi="仿宋" w:eastAsia="仿宋" w:cs="仿宋"/>
                <w:color w:val="585858"/>
                <w:sz w:val="28"/>
                <w:szCs w:val="28"/>
                <w:bdr w:val="none" w:color="auto" w:sz="0" w:space="0"/>
              </w:rPr>
              <w:t>联系人</w:t>
            </w:r>
          </w:p>
        </w:tc>
        <w:tc>
          <w:tcPr>
            <w:tcW w:w="261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仿宋" w:hAnsi="仿宋" w:eastAsia="仿宋" w:cs="仿宋"/>
                <w:color w:val="585858"/>
                <w:sz w:val="28"/>
                <w:szCs w:val="28"/>
                <w:bdr w:val="none" w:color="auto" w:sz="0" w:space="0"/>
              </w:rPr>
              <w:t>咨询电话</w:t>
            </w:r>
          </w:p>
        </w:tc>
        <w:tc>
          <w:tcPr>
            <w:tcW w:w="318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仿宋" w:hAnsi="仿宋" w:eastAsia="仿宋" w:cs="仿宋"/>
                <w:color w:val="585858"/>
                <w:sz w:val="28"/>
                <w:szCs w:val="28"/>
                <w:bdr w:val="none" w:color="auto" w:sz="0" w:space="0"/>
              </w:rPr>
              <w:t>联系邮箱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25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color w:val="585858"/>
                <w:sz w:val="28"/>
                <w:szCs w:val="28"/>
                <w:bdr w:val="none" w:color="auto" w:sz="0" w:space="0"/>
              </w:rPr>
              <w:t>第三附属医院</w:t>
            </w:r>
          </w:p>
        </w:tc>
        <w:tc>
          <w:tcPr>
            <w:tcW w:w="25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color w:val="585858"/>
                <w:sz w:val="28"/>
                <w:szCs w:val="28"/>
                <w:bdr w:val="none" w:color="auto" w:sz="0" w:space="0"/>
              </w:rPr>
              <w:t>马老师</w:t>
            </w:r>
          </w:p>
        </w:tc>
        <w:tc>
          <w:tcPr>
            <w:tcW w:w="261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color w:val="585858"/>
                <w:sz w:val="28"/>
                <w:szCs w:val="28"/>
                <w:bdr w:val="none" w:color="auto" w:sz="0" w:space="0"/>
              </w:rPr>
              <w:t>84982669</w:t>
            </w:r>
          </w:p>
        </w:tc>
        <w:tc>
          <w:tcPr>
            <w:tcW w:w="318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color w:val="585858"/>
                <w:sz w:val="28"/>
                <w:szCs w:val="28"/>
                <w:bdr w:val="none" w:color="auto" w:sz="0" w:space="0"/>
              </w:rPr>
              <w:t>bzysyyjs@126.com</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25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color w:val="585858"/>
                <w:sz w:val="28"/>
                <w:szCs w:val="28"/>
                <w:bdr w:val="none" w:color="auto" w:sz="0" w:space="0"/>
              </w:rPr>
              <w:t>深圳医院</w:t>
            </w:r>
          </w:p>
        </w:tc>
        <w:tc>
          <w:tcPr>
            <w:tcW w:w="25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color w:val="585858"/>
                <w:sz w:val="28"/>
                <w:szCs w:val="28"/>
                <w:bdr w:val="none" w:color="auto" w:sz="0" w:space="0"/>
              </w:rPr>
              <w:t>储老师</w:t>
            </w:r>
          </w:p>
        </w:tc>
        <w:tc>
          <w:tcPr>
            <w:tcW w:w="261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color w:val="585858"/>
                <w:sz w:val="28"/>
                <w:szCs w:val="28"/>
                <w:bdr w:val="none" w:color="auto" w:sz="0" w:space="0"/>
              </w:rPr>
              <w:t>89218063</w:t>
            </w:r>
          </w:p>
        </w:tc>
        <w:tc>
          <w:tcPr>
            <w:tcW w:w="318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color w:val="585E6D"/>
                <w:sz w:val="28"/>
                <w:szCs w:val="28"/>
                <w:bdr w:val="none" w:color="auto" w:sz="0" w:space="0"/>
              </w:rPr>
              <w:t>lgqzyykjk@163.com</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85858"/>
          <w:spacing w:val="0"/>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85858"/>
          <w:spacing w:val="0"/>
          <w:sz w:val="19"/>
          <w:szCs w:val="19"/>
          <w:bdr w:val="none" w:color="auto" w:sz="0" w:space="0"/>
        </w:rPr>
        <w:t> </w:t>
      </w:r>
    </w:p>
    <w:p>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lY2NiYjFkMTY2Njc0NDNjNzc1NThmYTlkZGI5NTEifQ=="/>
  </w:docVars>
  <w:rsids>
    <w:rsidRoot w:val="00000000"/>
    <w:rsid w:val="4BAE2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900</Words>
  <Characters>1014</Characters>
  <Lines>0</Lines>
  <Paragraphs>0</Paragraphs>
  <TotalTime>0</TotalTime>
  <ScaleCrop>false</ScaleCrop>
  <LinksUpToDate>false</LinksUpToDate>
  <CharactersWithSpaces>1017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2023-05-17T09:21:49Z</dcterms:created>
  <dc:creator>Administrator</dc:creator>
  <cp:lastModifiedBy>陈桉</cp:lastModifiedBy>
  <dcterms:modified xsi:type="dcterms:W3CDTF">2023-05-17T09:21:56Z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84B7669D267E49F28B2884A8210B04E1_12</vt:lpwstr>
  </property>
</Properties>
</file>